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3000000">
      <w:pPr>
        <w:pStyle w:val="Style_1"/>
        <w:ind/>
        <w:jc w:val="right"/>
        <w:outlineLvl w:val="0"/>
      </w:pPr>
      <w:r>
        <w:rPr>
          <w:sz w:val="24"/>
        </w:rPr>
        <w:t>Утверждено</w:t>
      </w:r>
    </w:p>
    <w:p w14:paraId="14000000">
      <w:pPr>
        <w:pStyle w:val="Style_1"/>
        <w:ind/>
        <w:jc w:val="right"/>
      </w:pPr>
      <w:r>
        <w:rPr>
          <w:sz w:val="24"/>
        </w:rPr>
        <w:t>Постановлением</w:t>
      </w:r>
    </w:p>
    <w:p w14:paraId="15000000">
      <w:pPr>
        <w:pStyle w:val="Style_1"/>
        <w:ind/>
        <w:jc w:val="right"/>
      </w:pPr>
      <w:r>
        <w:rPr>
          <w:sz w:val="24"/>
        </w:rPr>
        <w:t>Губернатора области</w:t>
      </w:r>
    </w:p>
    <w:p w14:paraId="16000000">
      <w:pPr>
        <w:pStyle w:val="Style_1"/>
        <w:ind/>
        <w:jc w:val="right"/>
      </w:pPr>
      <w:r>
        <w:rPr>
          <w:sz w:val="24"/>
        </w:rPr>
        <w:t>от 8 сентября 2020 г. N 222</w:t>
      </w:r>
    </w:p>
    <w:p w14:paraId="17000000">
      <w:pPr>
        <w:pStyle w:val="Style_1"/>
        <w:ind/>
        <w:jc w:val="both"/>
      </w:pPr>
    </w:p>
    <w:p w14:paraId="18000000">
      <w:pPr>
        <w:pStyle w:val="Style_2"/>
        <w:ind/>
        <w:jc w:val="center"/>
      </w:pPr>
      <w:bookmarkStart w:id="1" w:name="P31"/>
      <w:bookmarkEnd w:id="1"/>
      <w:r>
        <w:rPr>
          <w:sz w:val="24"/>
        </w:rPr>
        <w:t>ПОЛОЖЕНИЕ</w:t>
      </w:r>
    </w:p>
    <w:p w14:paraId="19000000">
      <w:pPr>
        <w:pStyle w:val="Style_2"/>
        <w:ind/>
        <w:jc w:val="center"/>
      </w:pPr>
      <w:r>
        <w:rPr>
          <w:sz w:val="24"/>
        </w:rPr>
        <w:t>ОБ АППАРАТЕ УПОЛНОМОЧЕННОГО ПО ПРАВАМ ЧЕЛОВЕКА</w:t>
      </w:r>
    </w:p>
    <w:p w14:paraId="1A000000">
      <w:pPr>
        <w:pStyle w:val="Style_2"/>
        <w:ind/>
        <w:jc w:val="center"/>
      </w:pPr>
      <w:r>
        <w:rPr>
          <w:sz w:val="24"/>
        </w:rPr>
        <w:t>В ВОЛОГОДСКОЙ ОБЛАСТИ АДМИНИСТРАЦИИ ГУБЕРНАТОРА ОБЛАСТИ</w:t>
      </w:r>
    </w:p>
    <w:p w14:paraId="1B00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1C000000">
            <w:pPr>
              <w:pStyle w:val="Style_1"/>
              <w:ind/>
              <w:jc w:val="center"/>
            </w:pPr>
            <w:r>
              <w:rPr>
                <w:color w:val="392C69"/>
                <w:sz w:val="24"/>
              </w:rPr>
              <w:t>Список изменяющих документов</w:t>
            </w:r>
          </w:p>
          <w:p w14:paraId="1D000000">
            <w:pPr>
              <w:pStyle w:val="Style_1"/>
              <w:ind/>
              <w:jc w:val="center"/>
            </w:pPr>
            <w:r>
              <w:rPr>
                <w:color w:val="392C69"/>
                <w:sz w:val="24"/>
              </w:rPr>
              <w:t xml:space="preserve">(в ред. </w:t>
            </w:r>
            <w:r>
              <w:rPr>
                <w:color w:val="0000FF"/>
                <w:sz w:val="24"/>
              </w:rPr>
              <w:fldChar w:fldCharType="begin"/>
            </w:r>
            <w:r>
              <w:rPr>
                <w:color w:val="0000FF"/>
                <w:sz w:val="24"/>
              </w:rPr>
              <w:instrText>HYPERLINK "https://login.consultant.ru/link/?req=doc&amp;base=RLAW095&amp;n=243764&amp;date=20.02.2025&amp;dst=100008&amp;field=134" \o "Постановление Губернатора Вологодской области от 20.12.2024 N 391 "О внесении изменений в постановление Губернатора области от 8 сентября 2020 года N 222" {КонсультантПлюс}"</w:instrText>
            </w:r>
            <w:r>
              <w:rPr>
                <w:color w:val="0000FF"/>
                <w:sz w:val="24"/>
              </w:rPr>
              <w:fldChar w:fldCharType="separate"/>
            </w:r>
            <w:r>
              <w:rPr>
                <w:color w:val="0000FF"/>
                <w:sz w:val="24"/>
              </w:rPr>
              <w:t>постановления</w:t>
            </w:r>
            <w:r>
              <w:rPr>
                <w:color w:val="0000FF"/>
                <w:sz w:val="24"/>
              </w:rPr>
              <w:fldChar w:fldCharType="end"/>
            </w:r>
            <w:r>
              <w:rPr>
                <w:color w:val="392C69"/>
                <w:sz w:val="24"/>
              </w:rPr>
              <w:t xml:space="preserve"> Губернатора Вологодской области</w:t>
            </w:r>
          </w:p>
          <w:p w14:paraId="1E000000">
            <w:pPr>
              <w:pStyle w:val="Style_1"/>
              <w:ind/>
              <w:jc w:val="center"/>
            </w:pPr>
            <w:r>
              <w:rPr>
                <w:color w:val="392C69"/>
                <w:sz w:val="24"/>
              </w:rPr>
              <w:t>от 20.12.2024 N 391)</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1F000000">
      <w:pPr>
        <w:pStyle w:val="Style_1"/>
        <w:ind/>
        <w:jc w:val="both"/>
      </w:pPr>
    </w:p>
    <w:p w14:paraId="20000000">
      <w:pPr>
        <w:pStyle w:val="Style_2"/>
        <w:ind/>
        <w:jc w:val="center"/>
        <w:outlineLvl w:val="1"/>
      </w:pPr>
      <w:r>
        <w:rPr>
          <w:sz w:val="24"/>
        </w:rPr>
        <w:t>I. Общие положения</w:t>
      </w:r>
    </w:p>
    <w:p w14:paraId="21000000">
      <w:pPr>
        <w:pStyle w:val="Style_1"/>
        <w:ind/>
        <w:jc w:val="both"/>
      </w:pPr>
    </w:p>
    <w:p w14:paraId="22000000">
      <w:pPr>
        <w:pStyle w:val="Style_1"/>
        <w:ind w:firstLine="540"/>
        <w:jc w:val="both"/>
      </w:pPr>
      <w:r>
        <w:rPr>
          <w:sz w:val="24"/>
        </w:rPr>
        <w:t>1.1. Аппарат уполномоченного по правам человека в Вологодской области Администрации Губернатора области (далее - аппарат) является структурным подразделением Администрации Губернатора области, осуществляющим организационное обеспечение деятельности уполномоченного по правам человека в Вологодской области.</w:t>
      </w:r>
    </w:p>
    <w:p w14:paraId="23000000">
      <w:pPr>
        <w:pStyle w:val="Style_1"/>
        <w:ind/>
        <w:jc w:val="both"/>
      </w:pPr>
      <w:r>
        <w:rPr>
          <w:sz w:val="24"/>
        </w:rPr>
        <w:t xml:space="preserve">(п. 1.1 в ред. </w:t>
      </w:r>
      <w:r>
        <w:rPr>
          <w:color w:val="0000FF"/>
          <w:sz w:val="24"/>
        </w:rPr>
        <w:fldChar w:fldCharType="begin"/>
      </w:r>
      <w:r>
        <w:rPr>
          <w:color w:val="0000FF"/>
          <w:sz w:val="24"/>
        </w:rPr>
        <w:instrText>HYPERLINK "https://login.consultant.ru/link/?req=doc&amp;base=RLAW095&amp;n=243764&amp;date=20.02.2025&amp;dst=100010&amp;field=134" \o "Постановление Губернатора Вологодской области от 20.12.2024 N 391 "О внесении изменений в постановление Губернатора области от 8 сентября 2020 года N 222"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Губернатора Вологодской области от 20.12.2024 N 391)</w:t>
      </w:r>
    </w:p>
    <w:p w14:paraId="24000000">
      <w:pPr>
        <w:pStyle w:val="Style_1"/>
        <w:spacing w:before="240"/>
        <w:ind w:firstLine="540"/>
        <w:jc w:val="both"/>
      </w:pPr>
      <w:r>
        <w:rPr>
          <w:sz w:val="24"/>
        </w:rPr>
        <w:t>1.2. Аппарат осуществляет свою деятельность в соответствии с нормативными правовыми актами Российской Федерации и Вологодской области, настоящим Положением.</w:t>
      </w:r>
    </w:p>
    <w:p w14:paraId="25000000">
      <w:pPr>
        <w:pStyle w:val="Style_1"/>
        <w:spacing w:before="240"/>
        <w:ind w:firstLine="540"/>
        <w:jc w:val="both"/>
      </w:pPr>
      <w:r>
        <w:rPr>
          <w:sz w:val="24"/>
        </w:rPr>
        <w:t>1.3. Деятельность аппарата координирует заместитель Губернатора области в соответствии с распределением обязанностей между членами Правительства области (далее - заместитель Губернатора области), за исключением решения вопросов, относящихся к компетенции уполномоченного по правам человека в Вологодской области.</w:t>
      </w:r>
    </w:p>
    <w:p w14:paraId="26000000">
      <w:pPr>
        <w:pStyle w:val="Style_1"/>
        <w:ind/>
        <w:jc w:val="both"/>
      </w:pPr>
    </w:p>
    <w:p w14:paraId="27000000">
      <w:pPr>
        <w:pStyle w:val="Style_2"/>
        <w:ind/>
        <w:jc w:val="center"/>
        <w:outlineLvl w:val="1"/>
      </w:pPr>
      <w:r>
        <w:rPr>
          <w:sz w:val="24"/>
        </w:rPr>
        <w:t>II. Задача деятельности аппарата</w:t>
      </w:r>
    </w:p>
    <w:p w14:paraId="28000000">
      <w:pPr>
        <w:pStyle w:val="Style_1"/>
        <w:ind/>
        <w:jc w:val="both"/>
      </w:pPr>
    </w:p>
    <w:p w14:paraId="29000000">
      <w:pPr>
        <w:pStyle w:val="Style_1"/>
        <w:ind w:firstLine="540"/>
        <w:jc w:val="both"/>
      </w:pPr>
      <w:r>
        <w:rPr>
          <w:sz w:val="24"/>
        </w:rPr>
        <w:t>Эффективное организационное обеспечение деятельности уполномоченного по правам человека в Вологодской области (далее - Уполномоченный).</w:t>
      </w:r>
    </w:p>
    <w:p w14:paraId="2A000000">
      <w:pPr>
        <w:pStyle w:val="Style_1"/>
        <w:ind/>
        <w:jc w:val="both"/>
      </w:pPr>
    </w:p>
    <w:p w14:paraId="2B000000">
      <w:pPr>
        <w:pStyle w:val="Style_2"/>
        <w:ind/>
        <w:jc w:val="center"/>
        <w:outlineLvl w:val="1"/>
      </w:pPr>
      <w:r>
        <w:rPr>
          <w:sz w:val="24"/>
        </w:rPr>
        <w:t>III. Функции аппарата</w:t>
      </w:r>
    </w:p>
    <w:p w14:paraId="2C000000">
      <w:pPr>
        <w:pStyle w:val="Style_1"/>
        <w:ind/>
        <w:jc w:val="both"/>
      </w:pPr>
    </w:p>
    <w:p w14:paraId="2D000000">
      <w:pPr>
        <w:pStyle w:val="Style_1"/>
        <w:ind w:firstLine="540"/>
        <w:jc w:val="both"/>
      </w:pPr>
      <w:r>
        <w:rPr>
          <w:sz w:val="24"/>
        </w:rPr>
        <w:t>Аппарат выполняет следующие функции:</w:t>
      </w:r>
    </w:p>
    <w:p w14:paraId="2E000000">
      <w:pPr>
        <w:pStyle w:val="Style_1"/>
        <w:spacing w:before="240"/>
        <w:ind w:firstLine="540"/>
        <w:jc w:val="both"/>
      </w:pPr>
      <w:r>
        <w:rPr>
          <w:sz w:val="24"/>
        </w:rPr>
        <w:t>3.1. Планирует и организует проведение Уполномоченным личных приемов граждан.</w:t>
      </w:r>
    </w:p>
    <w:p w14:paraId="2F000000">
      <w:pPr>
        <w:pStyle w:val="Style_1"/>
        <w:spacing w:before="240"/>
        <w:ind w:firstLine="540"/>
        <w:jc w:val="both"/>
      </w:pPr>
      <w:r>
        <w:rPr>
          <w:sz w:val="24"/>
        </w:rPr>
        <w:t xml:space="preserve">3.2. Обеспечивает работу с адресованными Уполномоченному жалобами, предложениями или заявлениями граждан Российской Федерации, иностранных граждан и лиц без гражданства, поданных в письменной форме или в форме электронного документа, а также в устной форме на личном приеме с применением порядка, установленного Федеральным </w:t>
      </w:r>
      <w:r>
        <w:rPr>
          <w:color w:val="0000FF"/>
          <w:sz w:val="24"/>
        </w:rPr>
        <w:fldChar w:fldCharType="begin"/>
      </w:r>
      <w:r>
        <w:rPr>
          <w:color w:val="0000FF"/>
          <w:sz w:val="24"/>
        </w:rPr>
        <w:instrText>HYPERLINK "https://login.consultant.ru/link/?req=doc&amp;base=LAW&amp;n=454103&amp;date=20.02.2025" \o "Федеральный закон от 02.05.2006 N 59-ФЗ (ред. от 04.08.2023) "О порядке рассмотрения обращений граждан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 мая 2006 года N 59-ФЗ "О порядке рассмотрения обращений граждан Российской Федерации", с учетом особенностей, установленных Федеральным </w:t>
      </w:r>
      <w:r>
        <w:rPr>
          <w:color w:val="0000FF"/>
          <w:sz w:val="24"/>
        </w:rPr>
        <w:fldChar w:fldCharType="begin"/>
      </w:r>
      <w:r>
        <w:rPr>
          <w:color w:val="0000FF"/>
          <w:sz w:val="24"/>
        </w:rPr>
        <w:instrText>HYPERLINK "https://login.consultant.ru/link/?req=doc&amp;base=LAW&amp;n=482879&amp;date=20.02.2025" \o "Федеральный закон от 18.03.2020 N 48-ФЗ (ред. от 08.08.2024) "Об уполномоченных по правам человека в субъектах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18 марта 2020 года N 48-ФЗ "Об уполномоченных по правам человека в субъектах Российской Федерации".</w:t>
      </w:r>
    </w:p>
    <w:p w14:paraId="30000000">
      <w:pPr>
        <w:pStyle w:val="Style_1"/>
        <w:spacing w:before="240"/>
        <w:ind w:firstLine="540"/>
        <w:jc w:val="both"/>
      </w:pPr>
      <w:r>
        <w:rPr>
          <w:sz w:val="24"/>
        </w:rPr>
        <w:t>3.3. Организует работу по разъяснению гражданам Российской Федерации, иностранным гражданам и лицам без гражданства средств, которые они вправе использовать для защиты своих прав и свобод.</w:t>
      </w:r>
    </w:p>
    <w:p w14:paraId="31000000">
      <w:pPr>
        <w:pStyle w:val="Style_1"/>
        <w:spacing w:before="240"/>
        <w:ind w:firstLine="540"/>
        <w:jc w:val="both"/>
      </w:pPr>
      <w:r>
        <w:rPr>
          <w:sz w:val="24"/>
        </w:rPr>
        <w:t xml:space="preserve">3.4. Обеспечивает средствами, указанными в Федеральном </w:t>
      </w:r>
      <w:r>
        <w:rPr>
          <w:color w:val="0000FF"/>
          <w:sz w:val="24"/>
        </w:rPr>
        <w:fldChar w:fldCharType="begin"/>
      </w:r>
      <w:r>
        <w:rPr>
          <w:color w:val="0000FF"/>
          <w:sz w:val="24"/>
        </w:rPr>
        <w:instrText>HYPERLINK "https://login.consultant.ru/link/?req=doc&amp;base=LAW&amp;n=482879&amp;date=20.02.2025" \o "Федеральный закон от 18.03.2020 N 48-ФЗ (ред. от 08.08.2024) "Об уполномоченных по правам человека в субъектах Российской Федерации" {КонсультантПлюс}"</w:instrText>
      </w:r>
      <w:r>
        <w:rPr>
          <w:color w:val="0000FF"/>
          <w:sz w:val="24"/>
        </w:rPr>
        <w:fldChar w:fldCharType="separate"/>
      </w:r>
      <w:r>
        <w:rPr>
          <w:color w:val="0000FF"/>
          <w:sz w:val="24"/>
        </w:rPr>
        <w:t>законе</w:t>
      </w:r>
      <w:r>
        <w:rPr>
          <w:color w:val="0000FF"/>
          <w:sz w:val="24"/>
        </w:rPr>
        <w:fldChar w:fldCharType="end"/>
      </w:r>
      <w:r>
        <w:rPr>
          <w:sz w:val="24"/>
        </w:rPr>
        <w:t xml:space="preserve"> от 18 марта 2020 года N 48-ФЗ "Об уполномоченных по правам человека в субъектах Российской Федерации", </w:t>
      </w:r>
      <w:r>
        <w:rPr>
          <w:color w:val="0000FF"/>
          <w:sz w:val="24"/>
        </w:rPr>
        <w:fldChar w:fldCharType="begin"/>
      </w:r>
      <w:r>
        <w:rPr>
          <w:color w:val="0000FF"/>
          <w:sz w:val="24"/>
        </w:rPr>
        <w:instrText>HYPERLINK "https://login.consultant.ru/link/?req=doc&amp;base=RLAW095&amp;n=240000&amp;date=20.02.2025" \o "Закон Вологодской области от 30.06.2020 N 4740-ОЗ (ред. от 11.10.2024) "Об уполномоченном по правам человека в Вологодской области" (принят Постановлением ЗС Вологодской области от 17.06.2020 N 249) {КонсультантПлюс}"</w:instrText>
      </w:r>
      <w:r>
        <w:rPr>
          <w:color w:val="0000FF"/>
          <w:sz w:val="24"/>
        </w:rPr>
        <w:fldChar w:fldCharType="separate"/>
      </w:r>
      <w:r>
        <w:rPr>
          <w:color w:val="0000FF"/>
          <w:sz w:val="24"/>
        </w:rPr>
        <w:t>законе</w:t>
      </w:r>
      <w:r>
        <w:rPr>
          <w:color w:val="0000FF"/>
          <w:sz w:val="24"/>
        </w:rPr>
        <w:fldChar w:fldCharType="end"/>
      </w:r>
      <w:r>
        <w:rPr>
          <w:sz w:val="24"/>
        </w:rPr>
        <w:t xml:space="preserve"> Вологодской области от 30 июня 2020 года N 4740-ОЗ "Об уполномоченном по правам человека в Вологодской области", работу Уполномоченного по восстановлению нарушенных прав и свобод человека и гражданина, совершенствованию законодательства области, муниципальных нормативных правовых актов в части защиты прав и свобод человека и гражданина, правовому просвещению в области соблюдения прав и свобод человека и гражданина, форм и методов их защиты, а также развитию международного сотрудничества в области прав человека.</w:t>
      </w:r>
    </w:p>
    <w:p w14:paraId="32000000">
      <w:pPr>
        <w:pStyle w:val="Style_1"/>
        <w:spacing w:before="240"/>
        <w:ind w:firstLine="540"/>
        <w:jc w:val="both"/>
      </w:pPr>
      <w:r>
        <w:rPr>
          <w:sz w:val="24"/>
        </w:rPr>
        <w:t>3.5. Готовит по поручению Уполномоченного в компетентные органы государственной власти или органы местного самоуправления проекты, ходатайства Уполномоченного о возбуждении дисциплинарного производства и (или) рассмотрении вопроса об уголовном преследовании в отношении должностного лица органа государственной власти, органа местного самоуправления, организации, в решениях или действиях (бездействии) которого усматривается нарушение прав и свобод человека и гражданина, а также о возбуждении производства по делу об административном правонарушении в отношении организации и (или) должностного лица, в решениях или действиях (бездействии) которых усматривается нарушение прав и свобод человека и гражданина.</w:t>
      </w:r>
    </w:p>
    <w:p w14:paraId="33000000">
      <w:pPr>
        <w:pStyle w:val="Style_1"/>
        <w:spacing w:before="240"/>
        <w:ind w:firstLine="540"/>
        <w:jc w:val="both"/>
      </w:pPr>
      <w:r>
        <w:rPr>
          <w:sz w:val="24"/>
        </w:rPr>
        <w:t>3.6. Готовит по поручению Уполномоченного в органы прокуратуры проекты ходатайства о проверке вступившего в законную силу приговора суда.</w:t>
      </w:r>
    </w:p>
    <w:p w14:paraId="34000000">
      <w:pPr>
        <w:pStyle w:val="Style_1"/>
        <w:spacing w:before="240"/>
        <w:ind w:firstLine="540"/>
        <w:jc w:val="both"/>
      </w:pPr>
      <w:r>
        <w:rPr>
          <w:sz w:val="24"/>
        </w:rPr>
        <w:t>3.7. Готовит по поручению Уполномоченного проекты административного искового заявления (иска) в защиту прав и свобод человека и гражданина (в том числе неограниченного круга лиц), нарушенных решениями или действиями (бездействием) органа государственной власти, органа местного самоуправления организации, должностного лица, государственного или муниципального служащего.</w:t>
      </w:r>
    </w:p>
    <w:p w14:paraId="35000000">
      <w:pPr>
        <w:pStyle w:val="Style_1"/>
        <w:spacing w:before="240"/>
        <w:ind w:firstLine="540"/>
        <w:jc w:val="both"/>
      </w:pPr>
      <w:r>
        <w:rPr>
          <w:sz w:val="24"/>
        </w:rPr>
        <w:t>3.8. Готовит по поручению Уполномоченного материалы для проведения общественных проверок и общественной экспертизы, а также проекты предложений Уполномоченного в Законодательное Собрание области о проведении слушаний по фактам массовых или грубых нарушений прав и свобод человека и гражданина.</w:t>
      </w:r>
    </w:p>
    <w:p w14:paraId="36000000">
      <w:pPr>
        <w:pStyle w:val="Style_1"/>
        <w:spacing w:before="240"/>
        <w:ind w:firstLine="540"/>
        <w:jc w:val="both"/>
      </w:pPr>
      <w:r>
        <w:rPr>
          <w:sz w:val="24"/>
        </w:rPr>
        <w:t>3.9. Готовит по поручению Уполномоченного материалы в соответствующие государственные органы для принятия решения о возбуждении уголовного дела или дела об административном правонарушении, при обнаружении в ходе рассмотрения жалобы признаков уголовно наказуемого деяния или административного правонарушения.</w:t>
      </w:r>
    </w:p>
    <w:p w14:paraId="37000000">
      <w:pPr>
        <w:pStyle w:val="Style_1"/>
        <w:spacing w:before="240"/>
        <w:ind w:firstLine="540"/>
        <w:jc w:val="both"/>
      </w:pPr>
      <w:r>
        <w:rPr>
          <w:sz w:val="24"/>
        </w:rPr>
        <w:t>3.10. Участвует в подготовке правовой информации, аналитических, информационных, справочных и других материалов.</w:t>
      </w:r>
    </w:p>
    <w:p w14:paraId="38000000">
      <w:pPr>
        <w:pStyle w:val="Style_1"/>
        <w:spacing w:before="240"/>
        <w:ind w:firstLine="540"/>
        <w:jc w:val="both"/>
      </w:pPr>
      <w:r>
        <w:rPr>
          <w:sz w:val="24"/>
        </w:rPr>
        <w:t>3.11. Обеспечивает сбор, изучение и анализ информации, содержащейся в материалах, получаемых от органов государственной власти, органов местного самоуправления, должностных лиц, средств массовой информации, по вопросам нарушения прав и свобод человека и гражданина.</w:t>
      </w:r>
    </w:p>
    <w:p w14:paraId="39000000">
      <w:pPr>
        <w:pStyle w:val="Style_1"/>
        <w:spacing w:before="240"/>
        <w:ind w:firstLine="540"/>
        <w:jc w:val="both"/>
      </w:pPr>
      <w:r>
        <w:rPr>
          <w:sz w:val="24"/>
        </w:rPr>
        <w:t>3.12. Обеспечивает подготовку ежегодного доклада Уполномоченного за прошедший календарный год о его деятельности, докладов Уполномоченного по отдельным вопросам нарушения прав и свобод человека и гражданина на территории области.</w:t>
      </w:r>
    </w:p>
    <w:p w14:paraId="3A000000">
      <w:pPr>
        <w:pStyle w:val="Style_1"/>
        <w:spacing w:before="240"/>
        <w:ind w:firstLine="540"/>
        <w:jc w:val="both"/>
      </w:pPr>
      <w:r>
        <w:rPr>
          <w:sz w:val="24"/>
        </w:rPr>
        <w:t>3.13. Готовит проекты запросов, писем в органы государственной власти, органы местного самоуправления, организации, по вопросам, связанным с обеспечением и защитой прав и свобод человека и гражданина и осуществляет контроль за сроками рассмотрения запросов, предоставления информации Уполномоченного.</w:t>
      </w:r>
    </w:p>
    <w:p w14:paraId="3B000000">
      <w:pPr>
        <w:pStyle w:val="Style_1"/>
        <w:spacing w:before="240"/>
        <w:ind w:firstLine="540"/>
        <w:jc w:val="both"/>
      </w:pPr>
      <w:r>
        <w:rPr>
          <w:sz w:val="24"/>
        </w:rPr>
        <w:t>3.14. Обеспечивает проведение Уполномоченным проверок по жалобам граждан Российской Федерации, иностранных граждан и лиц без гражданства о защите и восстановлении прав и свобод, нарушенных (нарушаемых), по их мнению, решениями или действиями (бездействием) территориальных органов федеральных органов исполнительной власти, действующих на территории области, органов государственной власти или иных государственных органов области (кроме Законодательного Собрания области), органов местного самоуправления, иных муниципальных органов, организаций, действующих на территории области, наделенных отдельными государственными или иными публичными полномочиями, если ранее гражданин (заявитель) обжаловал эти решения или действия (бездействие) в судебном либо административном порядке, но не согласен с решениями, принятыми по его жалобе.</w:t>
      </w:r>
    </w:p>
    <w:p w14:paraId="3C000000">
      <w:pPr>
        <w:pStyle w:val="Style_1"/>
        <w:spacing w:before="240"/>
        <w:ind w:firstLine="540"/>
        <w:jc w:val="both"/>
      </w:pPr>
      <w:r>
        <w:rPr>
          <w:sz w:val="24"/>
        </w:rPr>
        <w:t>3.15. Участвует по поручению Уполномоченного в проверках по жалобам граждан Российской Федерации, иностранных граждан и лиц без гражданства, находящихся в местах принудительного содержания.</w:t>
      </w:r>
    </w:p>
    <w:p w14:paraId="3D000000">
      <w:pPr>
        <w:pStyle w:val="Style_1"/>
        <w:spacing w:before="240"/>
        <w:ind w:firstLine="540"/>
        <w:jc w:val="both"/>
      </w:pPr>
      <w:r>
        <w:rPr>
          <w:sz w:val="24"/>
        </w:rPr>
        <w:t>3.16. Осуществляет подготовку проектов выступлений Уполномоченного в средствах массовой информации, пресс-релизов и иных материалов в сфере прав и свобод человека и гражданина.</w:t>
      </w:r>
    </w:p>
    <w:p w14:paraId="3E000000">
      <w:pPr>
        <w:pStyle w:val="Style_1"/>
        <w:spacing w:before="240"/>
        <w:ind w:firstLine="540"/>
        <w:jc w:val="both"/>
      </w:pPr>
      <w:r>
        <w:rPr>
          <w:sz w:val="24"/>
        </w:rPr>
        <w:t>3.17. Обеспечивает ведение официального сайта Уполномоченного в информационно-телекоммуникационной сети "Интернет".</w:t>
      </w:r>
    </w:p>
    <w:p w14:paraId="3F000000">
      <w:pPr>
        <w:pStyle w:val="Style_1"/>
        <w:spacing w:before="240"/>
        <w:ind w:firstLine="540"/>
        <w:jc w:val="both"/>
      </w:pPr>
      <w:r>
        <w:rPr>
          <w:sz w:val="24"/>
        </w:rPr>
        <w:t>3.18. Организует взаимодействие Уполномоченного с Уполномоченным по правам человека в Российской Федерации и уполномоченными по правам человека в субъектах Российской Федерации.</w:t>
      </w:r>
    </w:p>
    <w:p w14:paraId="40000000">
      <w:pPr>
        <w:pStyle w:val="Style_1"/>
        <w:spacing w:before="240"/>
        <w:ind w:firstLine="540"/>
        <w:jc w:val="both"/>
      </w:pPr>
      <w:r>
        <w:rPr>
          <w:sz w:val="24"/>
        </w:rPr>
        <w:t>3.19. Осуществляет подготовку и направление в совет Общественной палаты Российской Федерации рекомендаций Уполномоченного по формированию состава общественной наблюдательной комиссии, образуемой в Вологодской области.</w:t>
      </w:r>
    </w:p>
    <w:p w14:paraId="41000000">
      <w:pPr>
        <w:pStyle w:val="Style_1"/>
        <w:spacing w:before="240"/>
        <w:ind w:firstLine="540"/>
        <w:jc w:val="both"/>
      </w:pPr>
      <w:r>
        <w:rPr>
          <w:sz w:val="24"/>
        </w:rPr>
        <w:t>3.20. Обеспечивает взаимодействие и сотрудничество Уполномоченного с органами государственной власти, органами местного самоуправления, общественными объединениями и организациями, осуществляющими защиту прав и свобод человека и гражданина.</w:t>
      </w:r>
    </w:p>
    <w:p w14:paraId="42000000">
      <w:pPr>
        <w:pStyle w:val="Style_1"/>
        <w:spacing w:before="240"/>
        <w:ind w:firstLine="540"/>
        <w:jc w:val="both"/>
      </w:pPr>
      <w:r>
        <w:rPr>
          <w:sz w:val="24"/>
        </w:rPr>
        <w:t>3.21. Организует издание печатных сборников и иных материалов Уполномоченного, содержащих информацию о правах и свободах человека и гражданина.</w:t>
      </w:r>
    </w:p>
    <w:p w14:paraId="43000000">
      <w:pPr>
        <w:pStyle w:val="Style_1"/>
        <w:spacing w:before="240"/>
        <w:ind w:firstLine="540"/>
        <w:jc w:val="both"/>
      </w:pPr>
      <w:r>
        <w:rPr>
          <w:sz w:val="24"/>
        </w:rPr>
        <w:t>3.22. Обеспечивает подготовку и проведение мероприятий с участием Уполномоченного и готовит необходимые материалы к ним.</w:t>
      </w:r>
    </w:p>
    <w:p w14:paraId="44000000">
      <w:pPr>
        <w:pStyle w:val="Style_1"/>
        <w:spacing w:before="240"/>
        <w:ind w:firstLine="540"/>
        <w:jc w:val="both"/>
      </w:pPr>
      <w:r>
        <w:rPr>
          <w:sz w:val="24"/>
        </w:rPr>
        <w:t>3.23. Организует работу общественных помощников Уполномоченного, общественных приемных.</w:t>
      </w:r>
    </w:p>
    <w:p w14:paraId="45000000">
      <w:pPr>
        <w:pStyle w:val="Style_1"/>
        <w:spacing w:before="240"/>
        <w:ind w:firstLine="540"/>
        <w:jc w:val="both"/>
      </w:pPr>
      <w:r>
        <w:rPr>
          <w:sz w:val="24"/>
        </w:rPr>
        <w:t>3.24. Обеспечивает деятельность консультативного (экспертного) совета, созданного при Уполномоченном.</w:t>
      </w:r>
    </w:p>
    <w:p w14:paraId="46000000">
      <w:pPr>
        <w:pStyle w:val="Style_1"/>
        <w:spacing w:before="240"/>
        <w:ind w:firstLine="540"/>
        <w:jc w:val="both"/>
      </w:pPr>
      <w:r>
        <w:rPr>
          <w:sz w:val="24"/>
        </w:rPr>
        <w:t>3.25. Готовит проекты распоряжений Уполномоченного по вопросам, входящим в его компетенцию.</w:t>
      </w:r>
    </w:p>
    <w:p w14:paraId="47000000">
      <w:pPr>
        <w:pStyle w:val="Style_1"/>
        <w:spacing w:before="240"/>
        <w:ind w:firstLine="540"/>
        <w:jc w:val="both"/>
      </w:pPr>
      <w:r>
        <w:rPr>
          <w:sz w:val="24"/>
        </w:rPr>
        <w:t>3.26. Аппарат для решения задач и выполнения функций:</w:t>
      </w:r>
    </w:p>
    <w:p w14:paraId="48000000">
      <w:pPr>
        <w:pStyle w:val="Style_1"/>
        <w:spacing w:before="240"/>
        <w:ind w:firstLine="540"/>
        <w:jc w:val="both"/>
      </w:pPr>
      <w:r>
        <w:rPr>
          <w:sz w:val="24"/>
        </w:rPr>
        <w:t>3.26.1. Разрабатывает и согласовывает проекты нормативных правовых актов области в пределах компетенции аппарата.</w:t>
      </w:r>
    </w:p>
    <w:p w14:paraId="49000000">
      <w:pPr>
        <w:pStyle w:val="Style_1"/>
        <w:spacing w:before="240"/>
        <w:ind w:firstLine="540"/>
        <w:jc w:val="both"/>
      </w:pPr>
      <w:r>
        <w:rPr>
          <w:sz w:val="24"/>
        </w:rPr>
        <w:t>3.26.2. Осуществляет мониторинг законодательства по вопросам, относящимся к полномочиям аппарата, обеспечивает своевременную подготовку проектов правовых актов области в целях надлежащего правового регулирования.</w:t>
      </w:r>
    </w:p>
    <w:p w14:paraId="4A000000">
      <w:pPr>
        <w:pStyle w:val="Style_1"/>
        <w:spacing w:before="240"/>
        <w:ind w:firstLine="540"/>
        <w:jc w:val="both"/>
      </w:pPr>
      <w:r>
        <w:rPr>
          <w:sz w:val="24"/>
        </w:rPr>
        <w:t>3.26.3. Взаимодействует в установленном порядке с органами государственной власти, органами местного самоуправления, общественными объединениями и организациями по вопросам, отнесенным к компетенции аппарата.</w:t>
      </w:r>
    </w:p>
    <w:p w14:paraId="4B000000">
      <w:pPr>
        <w:pStyle w:val="Style_1"/>
        <w:spacing w:before="240"/>
        <w:ind w:firstLine="540"/>
        <w:jc w:val="both"/>
      </w:pPr>
      <w:r>
        <w:rPr>
          <w:sz w:val="24"/>
        </w:rPr>
        <w:t>3.26.4. Запрашивает в установленном порядке необходимые сведения и документы для реализации функций аппарата в структурных подразделениях Администрации Губернатора области, органах государственной власти, органах местного самоуправления, организациях.</w:t>
      </w:r>
    </w:p>
    <w:p w14:paraId="4C000000">
      <w:pPr>
        <w:pStyle w:val="Style_1"/>
        <w:ind/>
        <w:jc w:val="both"/>
      </w:pPr>
      <w:r>
        <w:rPr>
          <w:sz w:val="24"/>
        </w:rPr>
        <w:t xml:space="preserve">(в ред. </w:t>
      </w:r>
      <w:r>
        <w:rPr>
          <w:color w:val="0000FF"/>
          <w:sz w:val="24"/>
        </w:rPr>
        <w:fldChar w:fldCharType="begin"/>
      </w:r>
      <w:r>
        <w:rPr>
          <w:color w:val="0000FF"/>
          <w:sz w:val="24"/>
        </w:rPr>
        <w:instrText>HYPERLINK "https://login.consultant.ru/link/?req=doc&amp;base=RLAW095&amp;n=243764&amp;date=20.02.2025&amp;dst=100013&amp;field=134" \o "Постановление Губернатора Вологодской области от 20.12.2024 N 391 "О внесении изменений в постановление Губернатора области от 8 сентября 2020 года N 222"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Губернатора Вологодской области от 20.12.2024 N 391)</w:t>
      </w:r>
    </w:p>
    <w:p w14:paraId="4D000000">
      <w:pPr>
        <w:pStyle w:val="Style_1"/>
        <w:spacing w:before="240"/>
        <w:ind w:firstLine="540"/>
        <w:jc w:val="both"/>
      </w:pPr>
      <w:r>
        <w:rPr>
          <w:sz w:val="24"/>
        </w:rPr>
        <w:t>3.26.5. Участвует в выполнении мероприятий по мобилизационной подготовке и мобилизации в соответствии с Положением о мобилизационной подготовке Правительства Вологодской области.</w:t>
      </w:r>
    </w:p>
    <w:p w14:paraId="4E000000">
      <w:pPr>
        <w:pStyle w:val="Style_1"/>
        <w:spacing w:before="240"/>
        <w:ind w:firstLine="540"/>
        <w:jc w:val="both"/>
      </w:pPr>
      <w:r>
        <w:rPr>
          <w:sz w:val="24"/>
        </w:rPr>
        <w:t>3.26.6. Обеспечивает в пределах компетенции аппарата защиту сведений, составляющих государственную тайну, персональных данных, а также иной конфиденциальной информации.</w:t>
      </w:r>
    </w:p>
    <w:p w14:paraId="4F000000">
      <w:pPr>
        <w:pStyle w:val="Style_1"/>
        <w:spacing w:before="240"/>
        <w:ind w:firstLine="540"/>
        <w:jc w:val="both"/>
      </w:pPr>
      <w:r>
        <w:rPr>
          <w:sz w:val="24"/>
        </w:rPr>
        <w:t>3.26.7.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аппарата.</w:t>
      </w:r>
    </w:p>
    <w:p w14:paraId="50000000">
      <w:pPr>
        <w:pStyle w:val="Style_1"/>
        <w:spacing w:before="240"/>
        <w:ind w:firstLine="540"/>
        <w:jc w:val="both"/>
      </w:pPr>
      <w:r>
        <w:rPr>
          <w:sz w:val="24"/>
        </w:rPr>
        <w:t>3.26.8. Пользуется информационными банками данных, имеющимися в распоряжении Администрации Губернатора области.</w:t>
      </w:r>
    </w:p>
    <w:p w14:paraId="51000000">
      <w:pPr>
        <w:pStyle w:val="Style_1"/>
        <w:ind/>
        <w:jc w:val="both"/>
      </w:pPr>
      <w:r>
        <w:rPr>
          <w:sz w:val="24"/>
        </w:rPr>
        <w:t xml:space="preserve">(пп. 3.26.8 в ред. </w:t>
      </w:r>
      <w:r>
        <w:rPr>
          <w:color w:val="0000FF"/>
          <w:sz w:val="24"/>
        </w:rPr>
        <w:fldChar w:fldCharType="begin"/>
      </w:r>
      <w:r>
        <w:rPr>
          <w:color w:val="0000FF"/>
          <w:sz w:val="24"/>
        </w:rPr>
        <w:instrText>HYPERLINK "https://login.consultant.ru/link/?req=doc&amp;base=RLAW095&amp;n=243764&amp;date=20.02.2025&amp;dst=100014&amp;field=134" \o "Постановление Губернатора Вологодской области от 20.12.2024 N 391 "О внесении изменений в постановление Губернатора области от 8 сентября 2020 года N 222"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Губернатора Вологодской области от 20.12.2024 N 391)</w:t>
      </w:r>
    </w:p>
    <w:p w14:paraId="52000000">
      <w:pPr>
        <w:pStyle w:val="Style_1"/>
        <w:ind/>
        <w:jc w:val="both"/>
      </w:pPr>
    </w:p>
    <w:p w14:paraId="53000000">
      <w:pPr>
        <w:pStyle w:val="Style_2"/>
        <w:ind/>
        <w:jc w:val="center"/>
        <w:outlineLvl w:val="1"/>
      </w:pPr>
      <w:r>
        <w:rPr>
          <w:sz w:val="24"/>
        </w:rPr>
        <w:t>IV. Организация деятельности аппарата</w:t>
      </w:r>
    </w:p>
    <w:p w14:paraId="54000000">
      <w:pPr>
        <w:pStyle w:val="Style_1"/>
        <w:ind/>
        <w:jc w:val="both"/>
      </w:pPr>
    </w:p>
    <w:p w14:paraId="55000000">
      <w:pPr>
        <w:pStyle w:val="Style_1"/>
        <w:ind w:firstLine="540"/>
        <w:jc w:val="both"/>
      </w:pPr>
      <w:r>
        <w:rPr>
          <w:sz w:val="24"/>
        </w:rPr>
        <w:t>4.1. Аппарат возглавляет руководитель аппарата (далее - Руководитель), который назначается на должность и освобождается от должности Губернатором области по согласованию с Уполномоченным.</w:t>
      </w:r>
    </w:p>
    <w:p w14:paraId="56000000">
      <w:pPr>
        <w:pStyle w:val="Style_1"/>
        <w:spacing w:before="240"/>
        <w:ind w:firstLine="540"/>
        <w:jc w:val="both"/>
      </w:pPr>
      <w:r>
        <w:rPr>
          <w:sz w:val="24"/>
        </w:rPr>
        <w:t>4.2. Руководитель подотчетен и подконтролен Губернатору области, заместителю Губернатора области, за исключением решения вопросов, относящихся к компетенции уполномоченного по правам человека в Вологодской области.</w:t>
      </w:r>
    </w:p>
    <w:p w14:paraId="57000000">
      <w:pPr>
        <w:pStyle w:val="Style_1"/>
        <w:spacing w:before="240"/>
        <w:ind w:firstLine="540"/>
        <w:jc w:val="both"/>
      </w:pPr>
      <w:r>
        <w:rPr>
          <w:sz w:val="24"/>
        </w:rPr>
        <w:t>4.3. Руководитель:</w:t>
      </w:r>
    </w:p>
    <w:p w14:paraId="58000000">
      <w:pPr>
        <w:pStyle w:val="Style_1"/>
        <w:spacing w:before="240"/>
        <w:ind w:firstLine="540"/>
        <w:jc w:val="both"/>
      </w:pPr>
      <w:r>
        <w:rPr>
          <w:sz w:val="24"/>
        </w:rPr>
        <w:t>организует деятельность аппарата по реализации возложенных задач, полномочий (функций);</w:t>
      </w:r>
    </w:p>
    <w:p w14:paraId="59000000">
      <w:pPr>
        <w:pStyle w:val="Style_1"/>
        <w:spacing w:before="240"/>
        <w:ind w:firstLine="540"/>
        <w:jc w:val="both"/>
      </w:pPr>
      <w:r>
        <w:rPr>
          <w:sz w:val="24"/>
        </w:rPr>
        <w:t>осуществляет руководство деятельностью аппарата;</w:t>
      </w:r>
    </w:p>
    <w:p w14:paraId="5A000000">
      <w:pPr>
        <w:pStyle w:val="Style_1"/>
        <w:spacing w:before="240"/>
        <w:ind w:firstLine="540"/>
        <w:jc w:val="both"/>
      </w:pPr>
      <w:r>
        <w:rPr>
          <w:sz w:val="24"/>
        </w:rPr>
        <w:t>подписывает документы, исходящие из аппарата;</w:t>
      </w:r>
    </w:p>
    <w:p w14:paraId="5B000000">
      <w:pPr>
        <w:pStyle w:val="Style_1"/>
        <w:spacing w:before="240"/>
        <w:ind w:firstLine="540"/>
        <w:jc w:val="both"/>
      </w:pPr>
      <w:r>
        <w:rPr>
          <w:sz w:val="24"/>
        </w:rPr>
        <w:t>готовит предложения по результатам рассмотрения проектов правовых актов области по вопросам компетенции Уполномоченного, поступающих в аппарат на согласование;</w:t>
      </w:r>
    </w:p>
    <w:p w14:paraId="5C000000">
      <w:pPr>
        <w:pStyle w:val="Style_1"/>
        <w:spacing w:before="240"/>
        <w:ind w:firstLine="540"/>
        <w:jc w:val="both"/>
      </w:pPr>
      <w:r>
        <w:rPr>
          <w:sz w:val="24"/>
        </w:rPr>
        <w:t>по согласованию с Уполномоченным распределяет обязанности между государственными гражданскими служащими аппарата, согласовывает их должностные регламенты в соответствии с установленным порядком, а также обеспечивает согласование таких должностных регламентов с Уполномоченным;</w:t>
      </w:r>
    </w:p>
    <w:p w14:paraId="5D000000">
      <w:pPr>
        <w:pStyle w:val="Style_1"/>
        <w:spacing w:before="240"/>
        <w:ind w:firstLine="540"/>
        <w:jc w:val="both"/>
      </w:pPr>
      <w:r>
        <w:rPr>
          <w:sz w:val="24"/>
        </w:rPr>
        <w:t>обеспечивает принятие мер по предотвращению или урегулированию конфликта интересов государственных гражданских служащих аппарата;</w:t>
      </w:r>
    </w:p>
    <w:p w14:paraId="5E000000">
      <w:pPr>
        <w:pStyle w:val="Style_1"/>
        <w:spacing w:before="240"/>
        <w:ind w:firstLine="540"/>
        <w:jc w:val="both"/>
      </w:pPr>
      <w:r>
        <w:rPr>
          <w:sz w:val="24"/>
        </w:rPr>
        <w:t>обеспечивает соблюдение служебной дисциплины в аппарате;</w:t>
      </w:r>
    </w:p>
    <w:p w14:paraId="5F000000">
      <w:pPr>
        <w:pStyle w:val="Style_1"/>
        <w:spacing w:before="240"/>
        <w:ind w:firstLine="540"/>
        <w:jc w:val="both"/>
      </w:pPr>
      <w:r>
        <w:rPr>
          <w:sz w:val="24"/>
        </w:rPr>
        <w:t>принимает меры по предотвращению и устранению причин коррупции в аппарате;</w:t>
      </w:r>
    </w:p>
    <w:p w14:paraId="60000000">
      <w:pPr>
        <w:pStyle w:val="Style_1"/>
        <w:spacing w:before="240"/>
        <w:ind w:firstLine="540"/>
        <w:jc w:val="both"/>
      </w:pPr>
      <w:r>
        <w:rPr>
          <w:sz w:val="24"/>
        </w:rPr>
        <w:t>обеспечивает исполнение федеральных законов, законов области, иных нормативных правовых актов по вопросам, относящимся к функциям аппарата, поручений Губернатора области, Уполномоченного;</w:t>
      </w:r>
    </w:p>
    <w:p w14:paraId="61000000">
      <w:pPr>
        <w:pStyle w:val="Style_1"/>
        <w:spacing w:before="240"/>
        <w:ind w:firstLine="540"/>
        <w:jc w:val="both"/>
      </w:pPr>
      <w:r>
        <w:rPr>
          <w:sz w:val="24"/>
        </w:rPr>
        <w:t>по согласованию с Уполномоченным вносит предложения о поощрении, привлечении к дисциплинарной ответственности государственных гражданских служащих аппарата;</w:t>
      </w:r>
    </w:p>
    <w:p w14:paraId="62000000">
      <w:pPr>
        <w:pStyle w:val="Style_1"/>
        <w:spacing w:before="240"/>
        <w:ind w:firstLine="540"/>
        <w:jc w:val="both"/>
      </w:pPr>
      <w:r>
        <w:rPr>
          <w:sz w:val="24"/>
        </w:rPr>
        <w:t>осуществляет иные полномочия в соответствии с законодательством Российской Федерации.</w:t>
      </w:r>
    </w:p>
    <w:p w14:paraId="63000000">
      <w:pPr>
        <w:pStyle w:val="Style_1"/>
        <w:spacing w:before="240"/>
        <w:ind w:firstLine="540"/>
        <w:jc w:val="both"/>
      </w:pPr>
      <w:r>
        <w:rPr>
          <w:sz w:val="24"/>
        </w:rPr>
        <w:t>4.4. Государственные гражданские служащие аппарата функционально подчиняются Уполномоченному.</w:t>
      </w:r>
    </w:p>
    <w:p w14:paraId="64000000">
      <w:pPr>
        <w:pStyle w:val="Style_1"/>
        <w:spacing w:before="240"/>
        <w:ind w:firstLine="540"/>
        <w:jc w:val="both"/>
      </w:pPr>
      <w:r>
        <w:rPr>
          <w:sz w:val="24"/>
        </w:rPr>
        <w:t>4.5. Штатное расписание аппарата утверждается постановлением Губернатора области.</w:t>
      </w:r>
    </w:p>
    <w:p w14:paraId="65000000">
      <w:pPr>
        <w:pStyle w:val="Style_1"/>
        <w:spacing w:before="240"/>
        <w:ind w:firstLine="540"/>
        <w:jc w:val="both"/>
      </w:pPr>
      <w:r>
        <w:rPr>
          <w:sz w:val="24"/>
        </w:rPr>
        <w:t>4.6. Обеспечение деятельности аппарата по иным вопросам осуществляется в общем порядке организации обеспечения деятельности структурных подразделений Администрации Губернатора области.</w:t>
      </w:r>
    </w:p>
    <w:p w14:paraId="66000000">
      <w:pPr>
        <w:pStyle w:val="Style_1"/>
        <w:ind/>
        <w:jc w:val="both"/>
      </w:pPr>
      <w:r>
        <w:rPr>
          <w:sz w:val="24"/>
        </w:rPr>
        <w:t xml:space="preserve">(в ред. </w:t>
      </w:r>
      <w:r>
        <w:rPr>
          <w:color w:val="0000FF"/>
          <w:sz w:val="24"/>
        </w:rPr>
        <w:fldChar w:fldCharType="begin"/>
      </w:r>
      <w:r>
        <w:rPr>
          <w:color w:val="0000FF"/>
          <w:sz w:val="24"/>
        </w:rPr>
        <w:instrText>HYPERLINK "https://login.consultant.ru/link/?req=doc&amp;base=RLAW095&amp;n=243764&amp;date=20.02.2025&amp;dst=100016&amp;field=134" \o "Постановление Губернатора Вологодской области от 20.12.2024 N 391 "О внесении изменений в постановление Губернатора области от 8 сентября 2020 года N 222"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Губернатора Вологодской области от 20.12.2024 N 391)</w:t>
      </w:r>
    </w:p>
    <w:p w14:paraId="67000000">
      <w:pPr>
        <w:pStyle w:val="Style_1"/>
        <w:ind/>
        <w:jc w:val="both"/>
      </w:pPr>
    </w:p>
    <w:p w14:paraId="68000000">
      <w:pPr>
        <w:pStyle w:val="Style_2"/>
        <w:ind/>
        <w:jc w:val="center"/>
        <w:outlineLvl w:val="1"/>
      </w:pPr>
      <w:r>
        <w:rPr>
          <w:sz w:val="24"/>
        </w:rPr>
        <w:t>V. Ответственность аппарата, государственных</w:t>
      </w:r>
    </w:p>
    <w:p w14:paraId="69000000">
      <w:pPr>
        <w:pStyle w:val="Style_2"/>
        <w:ind/>
        <w:jc w:val="center"/>
      </w:pPr>
      <w:r>
        <w:rPr>
          <w:sz w:val="24"/>
        </w:rPr>
        <w:t>гражданских служащих аппарата</w:t>
      </w:r>
    </w:p>
    <w:p w14:paraId="6A000000">
      <w:pPr>
        <w:pStyle w:val="Style_1"/>
        <w:ind/>
        <w:jc w:val="both"/>
      </w:pPr>
    </w:p>
    <w:p w14:paraId="6B000000">
      <w:pPr>
        <w:pStyle w:val="Style_1"/>
        <w:ind w:firstLine="540"/>
        <w:jc w:val="both"/>
      </w:pPr>
      <w:r>
        <w:rPr>
          <w:sz w:val="24"/>
        </w:rPr>
        <w:t>5.1. Аппарат несет ответственность за выполнение возложенных на него полномочий (функций) в соответствии с законодательством Российской Федерации и Вологодской области.</w:t>
      </w:r>
    </w:p>
    <w:p w14:paraId="6C000000">
      <w:pPr>
        <w:pStyle w:val="Style_1"/>
        <w:spacing w:before="240"/>
        <w:ind w:firstLine="540"/>
        <w:jc w:val="both"/>
      </w:pPr>
      <w:r>
        <w:rPr>
          <w:sz w:val="24"/>
        </w:rPr>
        <w:t>5.2. Руководитель несет ответственность за невыполнение возложенных на аппарат полномочий (функций), неисполнение и ненадлежащее исполнение возложенных на него обязанностей, в том числе непринятие мер по устранению причин коррупции.</w:t>
      </w:r>
    </w:p>
    <w:p w14:paraId="6D000000">
      <w:pPr>
        <w:pStyle w:val="Style_1"/>
        <w:spacing w:before="240"/>
        <w:ind w:firstLine="540"/>
        <w:jc w:val="both"/>
      </w:pPr>
      <w:r>
        <w:rPr>
          <w:sz w:val="24"/>
        </w:rPr>
        <w:t xml:space="preserve">5.3. Государственные гражданские служащие аппарата несут в соответствии с Федеральными законами от 27 июля 2004 года </w:t>
      </w:r>
      <w:r>
        <w:rPr>
          <w:color w:val="0000FF"/>
          <w:sz w:val="24"/>
        </w:rPr>
        <w:fldChar w:fldCharType="begin"/>
      </w:r>
      <w:r>
        <w:rPr>
          <w:color w:val="0000FF"/>
          <w:sz w:val="24"/>
        </w:rPr>
        <w:instrText>HYPERLINK "https://login.consultant.ru/link/?req=doc&amp;base=LAW&amp;n=483113&amp;date=20.02.2025&amp;dst=100649&amp;field=134" \o "Федеральный закон от 27.07.2004 N 79-ФЗ (ред. от 08.08.2024) "О государственной гражданской службе Российской Федерации" {КонсультантПлюс}"</w:instrText>
      </w:r>
      <w:r>
        <w:rPr>
          <w:color w:val="0000FF"/>
          <w:sz w:val="24"/>
        </w:rPr>
        <w:fldChar w:fldCharType="separate"/>
      </w:r>
      <w:r>
        <w:rPr>
          <w:color w:val="0000FF"/>
          <w:sz w:val="24"/>
        </w:rPr>
        <w:t>N 79-ФЗ</w:t>
      </w:r>
      <w:r>
        <w:rPr>
          <w:color w:val="0000FF"/>
          <w:sz w:val="24"/>
        </w:rPr>
        <w:fldChar w:fldCharType="end"/>
      </w:r>
      <w:r>
        <w:rPr>
          <w:sz w:val="24"/>
        </w:rPr>
        <w:t xml:space="preserve"> "О государственной гражданской службе Российской Федерации", от 25 декабря 2008 года </w:t>
      </w:r>
      <w:r>
        <w:rPr>
          <w:color w:val="0000FF"/>
          <w:sz w:val="24"/>
        </w:rPr>
        <w:fldChar w:fldCharType="begin"/>
      </w:r>
      <w:r>
        <w:rPr>
          <w:color w:val="0000FF"/>
          <w:sz w:val="24"/>
        </w:rPr>
        <w:instrText>HYPERLINK "https://login.consultant.ru/link/?req=doc&amp;base=LAW&amp;n=482878&amp;date=20.02.2025" \o "Федеральный закон от 25.12.2008 N 273-ФЗ (ред. от 08.08.2024) "О противодействии коррупции" {КонсультантПлюс}"</w:instrText>
      </w:r>
      <w:r>
        <w:rPr>
          <w:color w:val="0000FF"/>
          <w:sz w:val="24"/>
        </w:rPr>
        <w:fldChar w:fldCharType="separate"/>
      </w:r>
      <w:r>
        <w:rPr>
          <w:color w:val="0000FF"/>
          <w:sz w:val="24"/>
        </w:rPr>
        <w:t>N 273-ФЗ</w:t>
      </w:r>
      <w:r>
        <w:rPr>
          <w:color w:val="0000FF"/>
          <w:sz w:val="24"/>
        </w:rPr>
        <w:fldChar w:fldCharType="end"/>
      </w:r>
      <w:r>
        <w:rPr>
          <w:sz w:val="24"/>
        </w:rPr>
        <w:t xml:space="preserve"> "О противодействии коррупции", иным законодательством ответственность за:</w:t>
      </w:r>
    </w:p>
    <w:p w14:paraId="6E000000">
      <w:pPr>
        <w:pStyle w:val="Style_1"/>
        <w:spacing w:before="240"/>
        <w:ind w:firstLine="540"/>
        <w:jc w:val="both"/>
      </w:pPr>
      <w:r>
        <w:rPr>
          <w:sz w:val="24"/>
        </w:rPr>
        <w:t>неисполнение и ненадлежащее исполнение по их вине возложенных на них должностных обязанностей;</w:t>
      </w:r>
    </w:p>
    <w:p w14:paraId="6F000000">
      <w:pPr>
        <w:pStyle w:val="Style_1"/>
        <w:spacing w:before="240"/>
        <w:ind w:firstLine="540"/>
        <w:jc w:val="both"/>
      </w:pPr>
      <w:r>
        <w:rPr>
          <w:sz w:val="24"/>
        </w:rPr>
        <w:t>действия и бездействие, повлекшие нарушение прав и законных интересов граждан и организаций.</w:t>
      </w:r>
    </w:p>
    <w:p w14:paraId="70000000">
      <w:pPr>
        <w:pStyle w:val="Style_1"/>
        <w:ind/>
        <w:jc w:val="both"/>
      </w:pPr>
    </w:p>
    <w:p w14:paraId="71000000">
      <w:pPr>
        <w:pStyle w:val="Style_2"/>
        <w:ind/>
        <w:jc w:val="center"/>
        <w:outlineLvl w:val="1"/>
      </w:pPr>
      <w:r>
        <w:rPr>
          <w:sz w:val="24"/>
        </w:rPr>
        <w:t>VI. Прекращение деятельности аппарата,</w:t>
      </w:r>
    </w:p>
    <w:p w14:paraId="72000000">
      <w:pPr>
        <w:pStyle w:val="Style_2"/>
        <w:ind/>
        <w:jc w:val="center"/>
      </w:pPr>
      <w:r>
        <w:rPr>
          <w:sz w:val="24"/>
        </w:rPr>
        <w:t>внесение изменений в Положение об аппарате</w:t>
      </w:r>
    </w:p>
    <w:p w14:paraId="73000000">
      <w:pPr>
        <w:pStyle w:val="Style_1"/>
        <w:ind/>
        <w:jc w:val="both"/>
      </w:pPr>
    </w:p>
    <w:p w14:paraId="74000000">
      <w:pPr>
        <w:pStyle w:val="Style_1"/>
        <w:ind w:firstLine="540"/>
        <w:jc w:val="both"/>
      </w:pPr>
      <w:r>
        <w:rPr>
          <w:sz w:val="24"/>
        </w:rPr>
        <w:t>6.1. Решение о прекращении деятельности аппарата принимается Губернатором области.</w:t>
      </w:r>
    </w:p>
    <w:p w14:paraId="75000000">
      <w:pPr>
        <w:pStyle w:val="Style_1"/>
        <w:spacing w:before="240"/>
        <w:ind w:firstLine="540"/>
        <w:jc w:val="both"/>
      </w:pPr>
      <w:r>
        <w:rPr>
          <w:sz w:val="24"/>
        </w:rPr>
        <w:t>6.2. Внесение изменений в настоящее Положение осуществляется постановлением Губернатора области.</w:t>
      </w:r>
    </w:p>
    <w:p w14:paraId="76000000">
      <w:pPr>
        <w:pStyle w:val="Style_1"/>
        <w:ind/>
        <w:jc w:val="both"/>
      </w:pPr>
    </w:p>
    <w:p w14:paraId="77000000">
      <w:pPr>
        <w:pStyle w:val="Style_1"/>
        <w:ind/>
        <w:jc w:val="both"/>
      </w:pPr>
    </w:p>
    <w:p w14:paraId="78000000">
      <w:pPr>
        <w:pStyle w:val="Style_1"/>
        <w:spacing w:after="100" w:before="100"/>
        <w:ind/>
        <w:jc w:val="both"/>
        <w:rPr>
          <w:sz w:val="2"/>
        </w:rPr>
      </w:pPr>
    </w:p>
    <w:sectPr>
      <w:pgSz w:h="16838" w:orient="portrait" w:w="11906"/>
      <w:pgMar w:bottom="841" w:footer="0" w:gutter="0" w:header="0" w:left="595" w:right="595" w:top="84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6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07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08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5</w:t>
          </w:r>
          <w:r>
            <w:fldChar w:fldCharType="end"/>
          </w:r>
        </w:p>
      </w:tc>
    </w:tr>
  </w:tbl>
  <w:p w14:paraId="09000000">
    <w:r>
      <w:rPr>
        <w:sz w:val="2"/>
      </w:rPr>
      <w:t>1</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F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10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11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5</w:t>
          </w:r>
          <w:r>
            <w:fldChar w:fldCharType="end"/>
          </w:r>
        </w:p>
      </w:tc>
    </w:tr>
  </w:tbl>
  <w:p w14:paraId="12000000">
    <w:r>
      <w:rPr>
        <w:sz w:val="2"/>
      </w:rPr>
      <w:t>1</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1000000">
          <w:pPr>
            <w:rPr>
              <w:rFonts w:ascii="Tahoma" w:hAnsi="Tahoma"/>
            </w:rPr>
          </w:pPr>
          <w:r>
            <w:rPr>
              <w:rFonts w:ascii="Tahoma" w:hAnsi="Tahoma"/>
              <w:sz w:val="16"/>
            </w:rPr>
            <w:t>Постановление Губернатора Вологодской области от 08.09.2020 N 222</w:t>
          </w:r>
          <w:r>
            <w:rPr>
              <w:rFonts w:ascii="Tahoma" w:hAnsi="Tahoma"/>
              <w:sz w:val="16"/>
            </w:rPr>
            <w:br/>
          </w:r>
          <w:r>
            <w:rPr>
              <w:rFonts w:ascii="Tahoma" w:hAnsi="Tahoma"/>
              <w:sz w:val="16"/>
            </w:rPr>
            <w:t>(ред. от 20.12.2024)</w:t>
          </w:r>
          <w:r>
            <w:rPr>
              <w:rFonts w:ascii="Tahoma" w:hAnsi="Tahoma"/>
              <w:sz w:val="16"/>
            </w:rPr>
            <w:br/>
          </w:r>
          <w:r>
            <w:rPr>
              <w:rFonts w:ascii="Tahoma" w:hAnsi="Tahoma"/>
              <w:sz w:val="16"/>
            </w:rPr>
            <w:t>"Об утверждении Положения об аппа...</w:t>
          </w:r>
        </w:p>
      </w:tc>
      <w:tc>
        <w:tcPr>
          <w:tcW w:type="dxa" w:w="4695"/>
          <w:tcMar>
            <w:left w:type="dxa" w:w="40"/>
            <w:right w:type="dxa" w:w="40"/>
          </w:tcMar>
          <w:vAlign w:val="center"/>
        </w:tcPr>
        <w:p w14:paraId="02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20.02.2025</w:t>
          </w:r>
        </w:p>
      </w:tc>
    </w:tr>
  </w:tbl>
  <w:p w14:paraId="03000000">
    <w:pPr>
      <w:rPr>
        <w:sz w:val="2"/>
      </w:rPr>
    </w:pPr>
  </w:p>
  <w:p w14:paraId="04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A000000">
          <w:pPr>
            <w:rPr>
              <w:rFonts w:ascii="Tahoma" w:hAnsi="Tahoma"/>
            </w:rPr>
          </w:pPr>
          <w:r>
            <w:rPr>
              <w:rFonts w:ascii="Tahoma" w:hAnsi="Tahoma"/>
              <w:sz w:val="16"/>
            </w:rPr>
            <w:t>Постановление Губернатора Вологодской области от 08.09.2020 N 222</w:t>
          </w:r>
          <w:r>
            <w:rPr>
              <w:rFonts w:ascii="Tahoma" w:hAnsi="Tahoma"/>
              <w:sz w:val="16"/>
            </w:rPr>
            <w:br/>
          </w:r>
          <w:r>
            <w:rPr>
              <w:rFonts w:ascii="Tahoma" w:hAnsi="Tahoma"/>
              <w:sz w:val="16"/>
            </w:rPr>
            <w:t>(ред. от 20.12.2024)</w:t>
          </w:r>
          <w:r>
            <w:rPr>
              <w:rFonts w:ascii="Tahoma" w:hAnsi="Tahoma"/>
              <w:sz w:val="16"/>
            </w:rPr>
            <w:br/>
          </w:r>
          <w:r>
            <w:rPr>
              <w:rFonts w:ascii="Tahoma" w:hAnsi="Tahoma"/>
              <w:sz w:val="16"/>
            </w:rPr>
            <w:t>"Об утверждении Положения об аппа...</w:t>
          </w:r>
        </w:p>
      </w:tc>
      <w:tc>
        <w:tcPr>
          <w:tcW w:type="dxa" w:w="4695"/>
          <w:tcMar>
            <w:left w:type="dxa" w:w="40"/>
            <w:right w:type="dxa" w:w="40"/>
          </w:tcMar>
          <w:vAlign w:val="center"/>
        </w:tcPr>
        <w:p w14:paraId="0B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20.02.2025</w:t>
          </w:r>
        </w:p>
      </w:tc>
    </w:tr>
  </w:tbl>
  <w:p w14:paraId="0C000000">
    <w:pPr>
      <w:rPr>
        <w:sz w:val="2"/>
      </w:rPr>
    </w:pPr>
  </w:p>
  <w:p w14:paraId="0D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ConsPlusNormal"/>
    <w:link w:val="Style_1_ch"/>
    <w:pPr>
      <w:widowControl w:val="0"/>
      <w:ind/>
    </w:pPr>
    <w:rPr>
      <w:rFonts w:ascii="Times New Roman" w:hAnsi="Times New Roman"/>
      <w:sz w:val="24"/>
    </w:rPr>
  </w:style>
  <w:style w:default="1" w:styleId="Style_1_ch" w:type="character">
    <w:name w:val="ConsPlusNormal"/>
    <w:link w:val="Style_1"/>
    <w:rPr>
      <w:rFonts w:ascii="Times New Roman" w:hAnsi="Times New Roman"/>
      <w:sz w:val="24"/>
    </w:rPr>
  </w:style>
  <w:style w:styleId="Style_3" w:type="paragraph">
    <w:name w:val="toc 2"/>
    <w:next w:val="Style_4"/>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5" w:type="paragraph">
    <w:name w:val="ConsPlusJurTerm"/>
    <w:link w:val="Style_5_ch"/>
    <w:pPr>
      <w:widowControl w:val="0"/>
      <w:ind/>
    </w:pPr>
    <w:rPr>
      <w:rFonts w:ascii="Tahoma" w:hAnsi="Tahoma"/>
      <w:sz w:val="26"/>
    </w:rPr>
  </w:style>
  <w:style w:styleId="Style_5_ch" w:type="character">
    <w:name w:val="ConsPlusJurTerm"/>
    <w:link w:val="Style_5"/>
    <w:rPr>
      <w:rFonts w:ascii="Tahoma" w:hAnsi="Tahoma"/>
      <w:sz w:val="26"/>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4" w:type="paragraph">
    <w:name w:val="Normal"/>
    <w:link w:val="Style_4_ch"/>
    <w:uiPriority w:val="0"/>
    <w:qFormat/>
  </w:style>
  <w:style w:styleId="Style_4_ch" w:type="character">
    <w:name w:val="Normal"/>
    <w:link w:val="Style_4"/>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ConsPlusNonformat"/>
    <w:link w:val="Style_11_ch"/>
    <w:pPr>
      <w:widowControl w:val="0"/>
      <w:ind/>
    </w:pPr>
    <w:rPr>
      <w:rFonts w:ascii="Courier New" w:hAnsi="Courier New"/>
      <w:sz w:val="20"/>
    </w:rPr>
  </w:style>
  <w:style w:styleId="Style_11_ch" w:type="character">
    <w:name w:val="ConsPlusNonformat"/>
    <w:link w:val="Style_11"/>
    <w:rPr>
      <w:rFonts w:ascii="Courier New" w:hAnsi="Courier New"/>
      <w:sz w:val="20"/>
    </w:rPr>
  </w:style>
  <w:style w:styleId="Style_12" w:type="paragraph">
    <w:name w:val="ConsPlusTextList"/>
    <w:link w:val="Style_12_ch"/>
    <w:pPr>
      <w:widowControl w:val="0"/>
      <w:ind/>
    </w:pPr>
    <w:rPr>
      <w:rFonts w:ascii="Times New Roman" w:hAnsi="Times New Roman"/>
      <w:sz w:val="24"/>
    </w:rPr>
  </w:style>
  <w:style w:styleId="Style_12_ch" w:type="character">
    <w:name w:val="ConsPlusTextList"/>
    <w:link w:val="Style_12"/>
    <w:rPr>
      <w:rFonts w:ascii="Times New Roman" w:hAnsi="Times New Roman"/>
      <w:sz w:val="24"/>
    </w:rPr>
  </w:style>
  <w:style w:styleId="Style_13" w:type="paragraph">
    <w:name w:val="toc 3"/>
    <w:next w:val="Style_4"/>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ConsPlusTitle"/>
    <w:link w:val="Style_14_ch"/>
    <w:pPr>
      <w:widowControl w:val="0"/>
      <w:ind/>
    </w:pPr>
    <w:rPr>
      <w:rFonts w:ascii="Arial" w:hAnsi="Arial"/>
      <w:b w:val="1"/>
      <w:sz w:val="24"/>
    </w:rPr>
  </w:style>
  <w:style w:styleId="Style_14_ch" w:type="character">
    <w:name w:val="ConsPlusTitle"/>
    <w:link w:val="Style_14"/>
    <w:rPr>
      <w:rFonts w:ascii="Arial" w:hAnsi="Arial"/>
      <w:b w:val="1"/>
      <w:sz w:val="24"/>
    </w:rPr>
  </w:style>
  <w:style w:styleId="Style_15" w:type="paragraph">
    <w:name w:val="ConsPlusDocList"/>
    <w:link w:val="Style_15_ch"/>
    <w:pPr>
      <w:widowControl w:val="0"/>
      <w:ind/>
    </w:pPr>
    <w:rPr>
      <w:rFonts w:ascii="Tahoma" w:hAnsi="Tahoma"/>
      <w:sz w:val="18"/>
    </w:rPr>
  </w:style>
  <w:style w:styleId="Style_15_ch" w:type="character">
    <w:name w:val="ConsPlusDocList"/>
    <w:link w:val="Style_15"/>
    <w:rPr>
      <w:rFonts w:ascii="Tahoma" w:hAnsi="Tahoma"/>
      <w:sz w:val="18"/>
    </w:rPr>
  </w:style>
  <w:style w:styleId="Style_16" w:type="paragraph">
    <w:name w:val="ConsPlusDocList"/>
    <w:link w:val="Style_16_ch"/>
    <w:pPr>
      <w:widowControl w:val="0"/>
      <w:ind/>
    </w:pPr>
    <w:rPr>
      <w:rFonts w:ascii="Tahoma" w:hAnsi="Tahoma"/>
      <w:sz w:val="18"/>
    </w:rPr>
  </w:style>
  <w:style w:styleId="Style_16_ch" w:type="character">
    <w:name w:val="ConsPlusDocList"/>
    <w:link w:val="Style_16"/>
    <w:rPr>
      <w:rFonts w:ascii="Tahoma" w:hAnsi="Tahoma"/>
      <w:sz w:val="18"/>
    </w:rPr>
  </w:style>
  <w:style w:styleId="Style_17" w:type="paragraph">
    <w:name w:val="heading 5"/>
    <w:next w:val="Style_4"/>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2" w:type="paragraph">
    <w:name w:val="ConsPlusTitle"/>
    <w:link w:val="Style_2_ch"/>
    <w:pPr>
      <w:widowControl w:val="0"/>
      <w:ind/>
    </w:pPr>
    <w:rPr>
      <w:rFonts w:ascii="Arial" w:hAnsi="Arial"/>
      <w:b w:val="1"/>
      <w:sz w:val="24"/>
    </w:rPr>
  </w:style>
  <w:style w:styleId="Style_2_ch" w:type="character">
    <w:name w:val="ConsPlusTitle"/>
    <w:link w:val="Style_2"/>
    <w:rPr>
      <w:rFonts w:ascii="Arial" w:hAnsi="Arial"/>
      <w:b w:val="1"/>
      <w:sz w:val="24"/>
    </w:rPr>
  </w:style>
  <w:style w:styleId="Style_18" w:type="paragraph">
    <w:name w:val="ConsPlusJurTerm"/>
    <w:link w:val="Style_18_ch"/>
    <w:pPr>
      <w:widowControl w:val="0"/>
      <w:ind/>
    </w:pPr>
    <w:rPr>
      <w:rFonts w:ascii="Tahoma" w:hAnsi="Tahoma"/>
      <w:sz w:val="26"/>
    </w:rPr>
  </w:style>
  <w:style w:styleId="Style_18_ch" w:type="character">
    <w:name w:val="ConsPlusJurTerm"/>
    <w:link w:val="Style_18"/>
    <w:rPr>
      <w:rFonts w:ascii="Tahoma" w:hAnsi="Tahoma"/>
      <w:sz w:val="26"/>
    </w:rPr>
  </w:style>
  <w:style w:styleId="Style_19" w:type="paragraph">
    <w:name w:val="heading 1"/>
    <w:next w:val="Style_4"/>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ConsPlusTitlePage"/>
    <w:link w:val="Style_20_ch"/>
    <w:pPr>
      <w:widowControl w:val="0"/>
      <w:ind/>
    </w:pPr>
    <w:rPr>
      <w:rFonts w:ascii="Tahoma" w:hAnsi="Tahoma"/>
      <w:sz w:val="20"/>
    </w:rPr>
  </w:style>
  <w:style w:styleId="Style_20_ch" w:type="character">
    <w:name w:val="ConsPlusTitlePage"/>
    <w:link w:val="Style_20"/>
    <w:rPr>
      <w:rFonts w:ascii="Tahoma" w:hAnsi="Tahoma"/>
      <w:sz w:val="20"/>
    </w:rPr>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4"/>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ConsPlusTitlePage"/>
    <w:link w:val="Style_25_ch"/>
    <w:pPr>
      <w:widowControl w:val="0"/>
      <w:ind/>
    </w:pPr>
    <w:rPr>
      <w:rFonts w:ascii="Tahoma" w:hAnsi="Tahoma"/>
      <w:sz w:val="20"/>
    </w:rPr>
  </w:style>
  <w:style w:styleId="Style_25_ch" w:type="character">
    <w:name w:val="ConsPlusTitlePage"/>
    <w:link w:val="Style_25"/>
    <w:rPr>
      <w:rFonts w:ascii="Tahoma" w:hAnsi="Tahoma"/>
      <w:sz w:val="20"/>
    </w:rPr>
  </w:style>
  <w:style w:styleId="Style_26" w:type="paragraph">
    <w:name w:val="toc 9"/>
    <w:next w:val="Style_4"/>
    <w:link w:val="Style_26_ch"/>
    <w:uiPriority w:val="39"/>
    <w:pPr>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toc 8"/>
    <w:next w:val="Style_4"/>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ConsPlusTextList"/>
    <w:link w:val="Style_28_ch"/>
    <w:pPr>
      <w:widowControl w:val="0"/>
      <w:ind/>
    </w:pPr>
    <w:rPr>
      <w:rFonts w:ascii="Times New Roman" w:hAnsi="Times New Roman"/>
      <w:sz w:val="24"/>
    </w:rPr>
  </w:style>
  <w:style w:styleId="Style_28_ch" w:type="character">
    <w:name w:val="ConsPlusTextList"/>
    <w:link w:val="Style_28"/>
    <w:rPr>
      <w:rFonts w:ascii="Times New Roman" w:hAnsi="Times New Roman"/>
      <w:sz w:val="24"/>
    </w:rPr>
  </w:style>
  <w:style w:styleId="Style_29" w:type="paragraph">
    <w:name w:val="ConsPlusCell"/>
    <w:link w:val="Style_29_ch"/>
    <w:pPr>
      <w:widowControl w:val="0"/>
      <w:ind/>
    </w:pPr>
    <w:rPr>
      <w:rFonts w:ascii="Courier New" w:hAnsi="Courier New"/>
      <w:sz w:val="20"/>
    </w:rPr>
  </w:style>
  <w:style w:styleId="Style_29_ch" w:type="character">
    <w:name w:val="ConsPlusCell"/>
    <w:link w:val="Style_29"/>
    <w:rPr>
      <w:rFonts w:ascii="Courier New" w:hAnsi="Courier New"/>
      <w:sz w:val="20"/>
    </w:rPr>
  </w:style>
  <w:style w:styleId="Style_30" w:type="paragraph">
    <w:name w:val="toc 5"/>
    <w:next w:val="Style_4"/>
    <w:link w:val="Style_30_ch"/>
    <w:uiPriority w:val="39"/>
    <w:pPr>
      <w:ind w:firstLine="0" w:left="800"/>
      <w:jc w:val="left"/>
    </w:pPr>
    <w:rPr>
      <w:rFonts w:ascii="XO Thames" w:hAnsi="XO Thames"/>
      <w:sz w:val="28"/>
    </w:rPr>
  </w:style>
  <w:style w:styleId="Style_30_ch" w:type="character">
    <w:name w:val="toc 5"/>
    <w:link w:val="Style_30"/>
    <w:rPr>
      <w:rFonts w:ascii="XO Thames" w:hAnsi="XO Thames"/>
      <w:sz w:val="28"/>
    </w:rPr>
  </w:style>
  <w:style w:styleId="Style_31" w:type="paragraph">
    <w:name w:val="ConsPlusTextList"/>
    <w:link w:val="Style_31_ch"/>
    <w:pPr>
      <w:widowControl w:val="0"/>
      <w:ind/>
    </w:pPr>
    <w:rPr>
      <w:rFonts w:ascii="Times New Roman" w:hAnsi="Times New Roman"/>
      <w:sz w:val="24"/>
    </w:rPr>
  </w:style>
  <w:style w:styleId="Style_31_ch" w:type="character">
    <w:name w:val="ConsPlusTextList"/>
    <w:link w:val="Style_31"/>
    <w:rPr>
      <w:rFonts w:ascii="Times New Roman" w:hAnsi="Times New Roman"/>
      <w:sz w:val="24"/>
    </w:rPr>
  </w:style>
  <w:style w:styleId="Style_32" w:type="paragraph">
    <w:name w:val="ConsPlusCell"/>
    <w:link w:val="Style_32_ch"/>
    <w:pPr>
      <w:widowControl w:val="0"/>
      <w:ind/>
    </w:pPr>
    <w:rPr>
      <w:rFonts w:ascii="Courier New" w:hAnsi="Courier New"/>
      <w:sz w:val="20"/>
    </w:rPr>
  </w:style>
  <w:style w:styleId="Style_32_ch" w:type="character">
    <w:name w:val="ConsPlusCell"/>
    <w:link w:val="Style_32"/>
    <w:rPr>
      <w:rFonts w:ascii="Courier New" w:hAnsi="Courier New"/>
      <w:sz w:val="20"/>
    </w:rPr>
  </w:style>
  <w:style w:styleId="Style_33" w:type="paragraph">
    <w:name w:val="ConsPlusNonformat"/>
    <w:link w:val="Style_33_ch"/>
    <w:pPr>
      <w:widowControl w:val="0"/>
      <w:ind/>
    </w:pPr>
    <w:rPr>
      <w:rFonts w:ascii="Courier New" w:hAnsi="Courier New"/>
      <w:sz w:val="20"/>
    </w:rPr>
  </w:style>
  <w:style w:styleId="Style_33_ch" w:type="character">
    <w:name w:val="ConsPlusNonformat"/>
    <w:link w:val="Style_33"/>
    <w:rPr>
      <w:rFonts w:ascii="Courier New" w:hAnsi="Courier New"/>
      <w:sz w:val="20"/>
    </w:rPr>
  </w:style>
  <w:style w:styleId="Style_34" w:type="paragraph">
    <w:name w:val="Subtitle"/>
    <w:next w:val="Style_4"/>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Title"/>
    <w:next w:val="Style_4"/>
    <w:link w:val="Style_35_ch"/>
    <w:uiPriority w:val="10"/>
    <w:qFormat/>
    <w:pPr>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4"/>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ConsPlusTextList"/>
    <w:link w:val="Style_37_ch"/>
    <w:pPr>
      <w:widowControl w:val="0"/>
      <w:ind/>
    </w:pPr>
    <w:rPr>
      <w:rFonts w:ascii="Times New Roman" w:hAnsi="Times New Roman"/>
      <w:sz w:val="24"/>
    </w:rPr>
  </w:style>
  <w:style w:styleId="Style_37_ch" w:type="character">
    <w:name w:val="ConsPlusTextList"/>
    <w:link w:val="Style_37"/>
    <w:rPr>
      <w:rFonts w:ascii="Times New Roman" w:hAnsi="Times New Roman"/>
      <w:sz w:val="24"/>
    </w:rPr>
  </w:style>
  <w:style w:styleId="Style_38" w:type="paragraph">
    <w:name w:val="heading 2"/>
    <w:next w:val="Style_4"/>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footer2.xml" Type="http://schemas.openxmlformats.org/officeDocument/2006/relationships/footer"/>
  <Relationship Id="rId3" Target="header3.xml" Type="http://schemas.openxmlformats.org/officeDocument/2006/relationships/header"/>
  <Relationship Id="rId8" Target="stylesWithEffects.xml" Type="http://schemas.microsoft.com/office/2007/relationships/stylesWithEffects"/>
  <Relationship Id="rId4" Target="footer4.xml" Type="http://schemas.openxmlformats.org/officeDocument/2006/relationships/footer"/>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2025-02-20T13:21:06Z</dcterms:modified>
</cp:coreProperties>
</file>